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jc w:val="center"/>
      </w:pPr>
      <w:r>
        <w:rPr>
          <w:rFonts w:ascii="Calibri" w:hAnsi="Calibri"/>
          <w:b/>
          <w:i w:val="0"/>
          <w:color w:val="1F6E6E"/>
          <w:sz w:val="44"/>
        </w:rPr>
        <w:t>信仰與公義</w:t>
      </w:r>
    </w:p>
    <w:p>
      <w:pPr>
        <w:spacing w:after="40"/>
        <w:jc w:val="center"/>
      </w:pPr>
      <w:r>
        <w:rPr>
          <w:rFonts w:ascii="Calibri" w:hAnsi="Calibri"/>
          <w:b w:val="0"/>
          <w:i/>
          <w:color w:val="4C5A70"/>
          <w:sz w:val="26"/>
        </w:rPr>
        <w:t>Faith &amp; Justice · Teaching Plan &amp; Teacher Reference Manual</w:t>
      </w:r>
    </w:p>
    <w:p>
      <w:pPr>
        <w:spacing w:after="240"/>
        <w:jc w:val="center"/>
      </w:pPr>
      <w:r>
        <w:rPr>
          <w:rFonts w:ascii="Calibri" w:hAnsi="Calibri"/>
          <w:b w:val="0"/>
          <w:i w:val="0"/>
          <w:color w:val="7C8496"/>
          <w:sz w:val="21"/>
        </w:rPr>
        <w:t>中五級 聖經科 單元一 · F.5 Bible, Unit 1 (4 lessons) · reclaim2k.org/bible-lessons-teachers</w:t>
      </w:r>
    </w:p>
    <w:p>
      <w:pPr>
        <w:spacing w:before="200" w:after="80"/>
      </w:pPr>
      <w:r>
        <w:rPr>
          <w:rFonts w:ascii="Calibri" w:hAnsi="Calibri"/>
          <w:b/>
          <w:i w:val="0"/>
          <w:color w:val="1F6E6E"/>
          <w:sz w:val="32"/>
        </w:rPr>
        <w:t xml:space="preserve">使用說明  </w:t>
      </w:r>
      <w:r>
        <w:rPr>
          <w:rFonts w:ascii="Calibri" w:hAnsi="Calibri"/>
          <w:b/>
          <w:i/>
          <w:color w:val="4C5A70"/>
          <w:sz w:val="28"/>
        </w:rPr>
        <w:t>How to use this manual</w:t>
      </w:r>
    </w:p>
    <w:p>
      <w:pPr>
        <w:spacing w:after="80"/>
      </w:pPr>
      <w:r>
        <w:rPr>
          <w:rFonts w:ascii="Calibri" w:hAnsi="Calibri"/>
          <w:b w:val="0"/>
          <w:i w:val="0"/>
          <w:color w:val="182233"/>
          <w:sz w:val="21"/>
        </w:rPr>
        <w:t>本手冊供老師課前預備使用，包含逐課教學重點、討論問題，以及一個獨立嘅神學深入部分（第五部分）：「饒恕不代表甚麼」——呢個係第三課入面最容易被學生誤解嘅概念，值得老師花時間自己先消化，先至能夠喺課堂上準確回應學生嘅提問。學生用嘅係另一份文件（學生工作紙），內容經濃縮，並唔包含呢部分嘅神學深度討論。</w:t>
      </w:r>
    </w:p>
    <w:p>
      <w:pPr>
        <w:spacing w:after="200"/>
      </w:pPr>
      <w:r>
        <w:rPr>
          <w:rFonts w:ascii="Calibri" w:hAnsi="Calibri"/>
          <w:b w:val="0"/>
          <w:i/>
          <w:color w:val="7C8496"/>
          <w:sz w:val="19"/>
        </w:rPr>
        <w:t>This manual is for teacher preparation: per-lesson teaching points, discussion questions, and a dedicated theological deep-dive (Part 5) — "What Forgiveness Does NOT Mean," the concept students most often misunderstand in Lesson 3. Students use a separate, condensed worksheet without this depth of theological discussion.</w:t>
      </w:r>
    </w:p>
    <w:p>
      <w:pPr>
        <w:spacing w:before="200" w:after="80"/>
      </w:pPr>
      <w:r>
        <w:rPr>
          <w:rFonts w:ascii="Calibri" w:hAnsi="Calibri"/>
          <w:b/>
          <w:i w:val="0"/>
          <w:color w:val="1F6E6E"/>
          <w:sz w:val="32"/>
        </w:rPr>
        <w:t xml:space="preserve">單元總覽  </w:t>
      </w:r>
      <w:r>
        <w:rPr>
          <w:rFonts w:ascii="Calibri" w:hAnsi="Calibri"/>
          <w:b/>
          <w:i/>
          <w:color w:val="4C5A70"/>
          <w:sz w:val="28"/>
        </w:rPr>
        <w:t>Unit Overview</w:t>
      </w:r>
    </w:p>
    <w:tbl>
      <w:tblPr>
        <w:tblStyle w:val="LightGrid-Accent4"/>
        <w:tblW w:type="auto" w:w="0"/>
        <w:tblLook w:firstColumn="1" w:firstRow="1" w:lastColumn="0" w:lastRow="0" w:noHBand="0" w:noVBand="1" w:val="04A0"/>
      </w:tblPr>
      <w:tblGrid>
        <w:gridCol w:w="3408"/>
        <w:gridCol w:w="3408"/>
        <w:gridCol w:w="3408"/>
      </w:tblGrid>
      <w:tr>
        <w:tc>
          <w:tcPr>
            <w:tcW w:type="dxa" w:w="3408"/>
            <w:shd w:fill="0E1B2E" w:val="clear"/>
          </w:tcPr>
          <w:p>
            <w:r/>
            <w:r>
              <w:rPr>
                <w:rFonts w:ascii="Calibri" w:hAnsi="Calibri"/>
                <w:b/>
                <w:i w:val="0"/>
                <w:color w:val="FFFFFF"/>
                <w:sz w:val="20"/>
              </w:rPr>
              <w:t>課節 Lesson</w:t>
            </w:r>
          </w:p>
        </w:tc>
        <w:tc>
          <w:tcPr>
            <w:tcW w:type="dxa" w:w="3408"/>
            <w:shd w:fill="0E1B2E" w:val="clear"/>
          </w:tcPr>
          <w:p>
            <w:r/>
            <w:r>
              <w:rPr>
                <w:rFonts w:ascii="Calibri" w:hAnsi="Calibri"/>
                <w:b/>
                <w:i w:val="0"/>
                <w:color w:val="FFFFFF"/>
                <w:sz w:val="20"/>
              </w:rPr>
              <w:t>核心問題 Core Question</w:t>
            </w:r>
          </w:p>
        </w:tc>
        <w:tc>
          <w:tcPr>
            <w:tcW w:type="dxa" w:w="3408"/>
            <w:shd w:fill="0E1B2E" w:val="clear"/>
          </w:tcPr>
          <w:p>
            <w:r/>
            <w:r>
              <w:rPr>
                <w:rFonts w:ascii="Calibri" w:hAnsi="Calibri"/>
                <w:b/>
                <w:i w:val="0"/>
                <w:color w:val="FFFFFF"/>
                <w:sz w:val="20"/>
              </w:rPr>
              <w:t>經文 Scripture</w:t>
            </w:r>
          </w:p>
        </w:tc>
      </w:tr>
      <w:tr>
        <w:tc>
          <w:tcPr>
            <w:tcW w:type="dxa" w:w="3408"/>
            <w:shd w:fill="E2F0EF" w:val="clear"/>
          </w:tcPr>
          <w:p>
            <w:r/>
            <w:r>
              <w:rPr>
                <w:rFonts w:ascii="Calibri" w:hAnsi="Calibri"/>
                <w:b/>
                <w:i w:val="0"/>
                <w:color w:val="1F6E6E"/>
                <w:sz w:val="19"/>
              </w:rPr>
              <w:t>1. 自由意志與不公義的世界</w:t>
              <w:br/>
              <w:t>Free Will and an Unjust World</w:t>
            </w:r>
          </w:p>
        </w:tc>
        <w:tc>
          <w:tcPr>
            <w:tcW w:type="dxa" w:w="3408"/>
          </w:tcPr>
          <w:p>
            <w:r/>
            <w:r>
              <w:rPr>
                <w:rFonts w:ascii="Calibri" w:hAnsi="Calibri"/>
                <w:b w:val="0"/>
                <w:i w:val="0"/>
                <w:color w:val="182233"/>
                <w:sz w:val="18"/>
              </w:rPr>
              <w:t>為甚麼一位公義的神，容許一個不公義的世界？</w:t>
              <w:br/>
              <w:t>Why does a just God allow an unjust world?</w:t>
            </w:r>
          </w:p>
        </w:tc>
        <w:tc>
          <w:tcPr>
            <w:tcW w:type="dxa" w:w="3408"/>
          </w:tcPr>
          <w:p>
            <w:r/>
            <w:r>
              <w:rPr>
                <w:rFonts w:ascii="Calibri" w:hAnsi="Calibri"/>
                <w:b w:val="0"/>
                <w:i w:val="0"/>
                <w:color w:val="7C8496"/>
                <w:sz w:val="17"/>
              </w:rPr>
              <w:t>創世記 1:27 · 約翰一書 4:16 · 創世記 4</w:t>
            </w:r>
          </w:p>
        </w:tc>
      </w:tr>
      <w:tr>
        <w:tc>
          <w:tcPr>
            <w:tcW w:type="dxa" w:w="3408"/>
            <w:shd w:fill="E2F0EF" w:val="clear"/>
          </w:tcPr>
          <w:p>
            <w:r/>
            <w:r>
              <w:rPr>
                <w:rFonts w:ascii="Calibri" w:hAnsi="Calibri"/>
                <w:b/>
                <w:i w:val="0"/>
                <w:color w:val="1F6E6E"/>
                <w:sz w:val="19"/>
              </w:rPr>
              <w:t>2. 詩篇73篇：現代版的不公義對話</w:t>
              <w:br/>
              <w:t>Psalm 73: A Modern Dialogue with Injustice</w:t>
            </w:r>
          </w:p>
        </w:tc>
        <w:tc>
          <w:tcPr>
            <w:tcW w:type="dxa" w:w="3408"/>
          </w:tcPr>
          <w:p>
            <w:r/>
            <w:r>
              <w:rPr>
                <w:rFonts w:ascii="Calibri" w:hAnsi="Calibri"/>
                <w:b w:val="0"/>
                <w:i w:val="0"/>
                <w:color w:val="182233"/>
                <w:sz w:val="18"/>
              </w:rPr>
              <w:t>詩人如何從「心懷不平」走到「親近神是於我有益」？</w:t>
              <w:br/>
              <w:t>How does the psalmist move from resentment to 'nearness to God is my good'?</w:t>
            </w:r>
          </w:p>
        </w:tc>
        <w:tc>
          <w:tcPr>
            <w:tcW w:type="dxa" w:w="3408"/>
          </w:tcPr>
          <w:p>
            <w:r/>
            <w:r>
              <w:rPr>
                <w:rFonts w:ascii="Calibri" w:hAnsi="Calibri"/>
                <w:b w:val="0"/>
                <w:i w:val="0"/>
                <w:color w:val="7C8496"/>
                <w:sz w:val="17"/>
              </w:rPr>
              <w:t>詩篇 73 篇</w:t>
            </w:r>
          </w:p>
        </w:tc>
      </w:tr>
      <w:tr>
        <w:tc>
          <w:tcPr>
            <w:tcW w:type="dxa" w:w="3408"/>
            <w:shd w:fill="E2F0EF" w:val="clear"/>
          </w:tcPr>
          <w:p>
            <w:r/>
            <w:r>
              <w:rPr>
                <w:rFonts w:ascii="Calibri" w:hAnsi="Calibri"/>
                <w:b/>
                <w:i w:val="0"/>
                <w:color w:val="1F6E6E"/>
                <w:sz w:val="19"/>
              </w:rPr>
              <w:t>3. 在不公義中饒恕</w:t>
              <w:br/>
              <w:t>Forgiveness Amid Injustice</w:t>
            </w:r>
          </w:p>
        </w:tc>
        <w:tc>
          <w:tcPr>
            <w:tcW w:type="dxa" w:w="3408"/>
          </w:tcPr>
          <w:p>
            <w:r/>
            <w:r>
              <w:rPr>
                <w:rFonts w:ascii="Calibri" w:hAnsi="Calibri"/>
                <w:b w:val="0"/>
                <w:i w:val="0"/>
                <w:color w:val="182233"/>
                <w:sz w:val="18"/>
              </w:rPr>
              <w:t>放下討回公道，是妥協，還是把審判交給神？</w:t>
              <w:br/>
              <w:t>Is letting go of 'getting even' weakness — or handing judgment to God?</w:t>
            </w:r>
          </w:p>
        </w:tc>
        <w:tc>
          <w:tcPr>
            <w:tcW w:type="dxa" w:w="3408"/>
          </w:tcPr>
          <w:p>
            <w:r/>
            <w:r>
              <w:rPr>
                <w:rFonts w:ascii="Calibri" w:hAnsi="Calibri"/>
                <w:b w:val="0"/>
                <w:i w:val="0"/>
                <w:color w:val="7C8496"/>
                <w:sz w:val="17"/>
              </w:rPr>
              <w:t>馬太福音 5:38–39 · 羅馬書 12:18 · 路加福音 23:34</w:t>
            </w:r>
          </w:p>
        </w:tc>
      </w:tr>
      <w:tr>
        <w:tc>
          <w:tcPr>
            <w:tcW w:type="dxa" w:w="3408"/>
            <w:shd w:fill="E2F0EF" w:val="clear"/>
          </w:tcPr>
          <w:p>
            <w:r/>
            <w:r>
              <w:rPr>
                <w:rFonts w:ascii="Calibri" w:hAnsi="Calibri"/>
                <w:b/>
                <w:i w:val="0"/>
                <w:color w:val="1F6E6E"/>
                <w:sz w:val="19"/>
              </w:rPr>
              <w:t>4. 設立健康界線，走出冷暴力</w:t>
              <w:br/>
              <w:t>Healthy Boundaries, Breaking the Cold War</w:t>
            </w:r>
          </w:p>
        </w:tc>
        <w:tc>
          <w:tcPr>
            <w:tcW w:type="dxa" w:w="3408"/>
          </w:tcPr>
          <w:p>
            <w:r/>
            <w:r>
              <w:rPr>
                <w:rFonts w:ascii="Calibri" w:hAnsi="Calibri"/>
                <w:b w:val="0"/>
                <w:i w:val="0"/>
                <w:color w:val="182233"/>
                <w:sz w:val="18"/>
              </w:rPr>
              <w:t>饒恕之後，是否等於要即刻重新信任、冇底線咁接納？</w:t>
              <w:br/>
              <w:t>Does forgiving mean instantly restoring full trust with no limits?</w:t>
            </w:r>
          </w:p>
        </w:tc>
        <w:tc>
          <w:tcPr>
            <w:tcW w:type="dxa" w:w="3408"/>
          </w:tcPr>
          <w:p>
            <w:r/>
            <w:r>
              <w:rPr>
                <w:rFonts w:ascii="Calibri" w:hAnsi="Calibri"/>
                <w:b w:val="0"/>
                <w:i w:val="0"/>
                <w:color w:val="7C8496"/>
                <w:sz w:val="17"/>
              </w:rPr>
              <w:t>創世記 31:44-52 · 撒母耳記上 24章 · 約翰福音 2:23-25 · 馬太福音 5:44,47</w:t>
            </w:r>
          </w:p>
        </w:tc>
      </w:tr>
    </w:tbl>
    <w:p>
      <w:pPr>
        <w:spacing w:after="200"/>
      </w:pPr>
      <w:r>
        <w:rPr>
          <w:rFonts w:ascii="Calibri" w:hAnsi="Calibri"/>
          <w:b w:val="0"/>
          <w:i w:val="0"/>
          <w:color w:val="4C5A70"/>
          <w:sz w:val="20"/>
        </w:rPr>
        <w:t>本單元「信仰與公義」承接該原始工作紙嘅三課節設計，並以互動網頁重新編排為四課：第一課處理「自由意志與不公義」嘅根本問題（原課節一）；第二課用詩篇73篇嘅現代對話練習（原課節二）；第三、四課將原「課節三：地上不公義的苦難、公義的罪名釘十字架」拆開，分別深入「饒恕」同「健康界線」兩個學生最需要具體指引嘅範疇。</w:t>
      </w:r>
    </w:p>
    <w:p>
      <w:pPr>
        <w:spacing w:before="200" w:after="80"/>
      </w:pPr>
      <w:r>
        <w:rPr>
          <w:rFonts w:ascii="Calibri" w:hAnsi="Calibri"/>
          <w:b/>
          <w:i w:val="0"/>
          <w:color w:val="0E1B2E"/>
          <w:sz w:val="32"/>
        </w:rPr>
        <w:t xml:space="preserve">第1課：自由意志與不公義的世界  </w:t>
      </w:r>
      <w:r>
        <w:rPr>
          <w:rFonts w:ascii="Calibri" w:hAnsi="Calibri"/>
          <w:b/>
          <w:i/>
          <w:color w:val="4C5A70"/>
          <w:sz w:val="28"/>
        </w:rPr>
        <w:t>Lesson 1: Free Will and an Unjust World</w:t>
      </w:r>
    </w:p>
    <w:p>
      <w:pPr>
        <w:spacing w:after="80"/>
      </w:pPr>
      <w:r>
        <w:rPr>
          <w:rFonts w:ascii="Calibri" w:hAnsi="Calibri"/>
          <w:b/>
          <w:i w:val="0"/>
          <w:color w:val="A14833"/>
          <w:sz w:val="20"/>
        </w:rPr>
        <w:t>核心問題 Core question：為甚麼一位公義的神，容許一個不公義的世界？ / Why does a just God allow an unjust world?</w:t>
      </w:r>
    </w:p>
    <w:p>
      <w:pPr>
        <w:spacing w:before="200" w:after="80"/>
      </w:pPr>
      <w:r>
        <w:rPr>
          <w:rFonts w:ascii="Calibri" w:hAnsi="Calibri"/>
          <w:b/>
          <w:i w:val="0"/>
          <w:color w:val="1F6E6E"/>
          <w:sz w:val="26"/>
        </w:rPr>
        <w:t xml:space="preserve">教學重點  </w:t>
      </w:r>
      <w:r>
        <w:rPr>
          <w:rFonts w:ascii="Calibri" w:hAnsi="Calibri"/>
          <w:b/>
          <w:i/>
          <w:color w:val="4C5A70"/>
          <w:sz w:val="22"/>
        </w:rPr>
        <w:t>Teaching points</w:t>
      </w:r>
    </w:p>
    <w:p>
      <w:pPr>
        <w:pStyle w:val="ListBullet"/>
      </w:pPr>
      <w:r>
        <w:rPr>
          <w:rFonts w:ascii="Calibri" w:hAnsi="Calibri"/>
          <w:b w:val="0"/>
          <w:i w:val="0"/>
          <w:sz w:val="20"/>
        </w:rPr>
        <w:t>神造人有自由意志，因為愛必須是自由的選擇</w:t>
      </w:r>
      <w:r>
        <w:rPr>
          <w:rFonts w:ascii="Calibri" w:hAnsi="Calibri"/>
          <w:b w:val="0"/>
          <w:i/>
          <w:color w:val="7C8496"/>
          <w:sz w:val="18"/>
        </w:rPr>
        <w:t xml:space="preserve">  Love must be a free choice — that's why God gave humans free will, not obedient programming.</w:t>
      </w:r>
    </w:p>
    <w:p>
      <w:pPr>
        <w:pStyle w:val="ListBullet"/>
      </w:pPr>
      <w:r>
        <w:rPr>
          <w:rFonts w:ascii="Calibri" w:hAnsi="Calibri"/>
          <w:b w:val="0"/>
          <w:i w:val="0"/>
          <w:sz w:val="20"/>
        </w:rPr>
        <w:t>不公義（好人受害、惡人得逞）是自由意志被濫用的結果，不是神設計的失敗</w:t>
      </w:r>
      <w:r>
        <w:rPr>
          <w:rFonts w:ascii="Calibri" w:hAnsi="Calibri"/>
          <w:b w:val="0"/>
          <w:i/>
          <w:color w:val="7C8496"/>
          <w:sz w:val="18"/>
        </w:rPr>
        <w:t xml:space="preserve">  Injustice is the result of free will misused, not a flaw in God's design.</w:t>
      </w:r>
    </w:p>
    <w:p>
      <w:pPr>
        <w:pStyle w:val="ListBullet"/>
      </w:pPr>
      <w:r>
        <w:rPr>
          <w:rFonts w:ascii="Calibri" w:hAnsi="Calibri"/>
          <w:b w:val="0"/>
          <w:i w:val="0"/>
          <w:sz w:val="20"/>
        </w:rPr>
        <w:t>該隱殺亞伯（創4）是人類史上第一宗不公義事件——出於嫉妒的自由選擇</w:t>
      </w:r>
      <w:r>
        <w:rPr>
          <w:rFonts w:ascii="Calibri" w:hAnsi="Calibri"/>
          <w:b w:val="0"/>
          <w:i/>
          <w:color w:val="7C8496"/>
          <w:sz w:val="18"/>
        </w:rPr>
        <w:t xml:space="preserve">  Cain's murder of Abel is history's first injustice — a free, jealous choice.</w:t>
      </w:r>
    </w:p>
    <w:p>
      <w:pPr>
        <w:spacing w:before="200" w:after="80"/>
      </w:pPr>
      <w:r>
        <w:rPr>
          <w:rFonts w:ascii="Calibri" w:hAnsi="Calibri"/>
          <w:b/>
          <w:i w:val="0"/>
          <w:color w:val="1F6E6E"/>
          <w:sz w:val="26"/>
        </w:rPr>
        <w:t xml:space="preserve">課堂流程（網頁互動版本已上線）  </w:t>
      </w:r>
      <w:r>
        <w:rPr>
          <w:rFonts w:ascii="Calibri" w:hAnsi="Calibri"/>
          <w:b/>
          <w:i/>
          <w:color w:val="4C5A70"/>
          <w:sz w:val="22"/>
        </w:rPr>
        <w:t>Lesson flow (interactive web version live)</w:t>
      </w:r>
    </w:p>
    <w:p>
      <w:pPr>
        <w:spacing w:after="160"/>
      </w:pPr>
      <w:r>
        <w:rPr>
          <w:rFonts w:ascii="Calibri" w:hAnsi="Calibri"/>
          <w:b w:val="0"/>
          <w:i w:val="0"/>
          <w:color w:val="4C5A70"/>
          <w:sz w:val="19"/>
        </w:rPr>
        <w:t>進入經文 → 個人反思（私密文字框，不會儲存）→ 真實見證 + 自行搜尋任務 → 禱告／跟進。詳見 reclaim2k.org/faith-justice-free-will（建議老師與學生一同用電腦/手機開啟）。</w:t>
      </w:r>
    </w:p>
    <w:p>
      <w:pPr>
        <w:spacing w:before="200" w:after="80"/>
      </w:pPr>
      <w:r>
        <w:rPr>
          <w:rFonts w:ascii="Calibri" w:hAnsi="Calibri"/>
          <w:b/>
          <w:i w:val="0"/>
          <w:color w:val="1F6E6E"/>
          <w:sz w:val="26"/>
        </w:rPr>
        <w:t xml:space="preserve">討論問題（供課堂延伸）  </w:t>
      </w:r>
      <w:r>
        <w:rPr>
          <w:rFonts w:ascii="Calibri" w:hAnsi="Calibri"/>
          <w:b/>
          <w:i/>
          <w:color w:val="4C5A70"/>
          <w:sz w:val="22"/>
        </w:rPr>
        <w:t>Discussion questions (for classroom extension)</w:t>
      </w:r>
    </w:p>
    <w:p>
      <w:pPr>
        <w:pStyle w:val="ListBullet"/>
      </w:pPr>
      <w:r>
        <w:rPr>
          <w:rFonts w:ascii="Calibri" w:hAnsi="Calibri"/>
          <w:b w:val="0"/>
          <w:i w:val="0"/>
          <w:sz w:val="22"/>
        </w:rPr>
        <w:t>如果神創造嘅係冇自由意志嘅「AI機械人」，世界會冇咗不公義，但會失去啲咩？</w:t>
      </w:r>
      <w:r>
        <w:rPr>
          <w:rFonts w:ascii="Calibri" w:hAnsi="Calibri"/>
          <w:b w:val="0"/>
          <w:i/>
          <w:color w:val="7C8496"/>
          <w:sz w:val="20"/>
        </w:rPr>
        <w:t xml:space="preserve">  If God had created obedient 'robots' instead, injustice would vanish — but what would be lost?</w:t>
      </w:r>
    </w:p>
    <w:p>
      <w:pPr>
        <w:pStyle w:val="ListBullet"/>
      </w:pPr>
      <w:r>
        <w:rPr>
          <w:rFonts w:ascii="Calibri" w:hAnsi="Calibri"/>
          <w:b w:val="0"/>
          <w:i w:val="0"/>
          <w:sz w:val="22"/>
        </w:rPr>
        <w:t>你可唔可以講一件生活入面睇落唔公平，但你依然選擇信神嘅經歷？</w:t>
      </w:r>
      <w:r>
        <w:rPr>
          <w:rFonts w:ascii="Calibri" w:hAnsi="Calibri"/>
          <w:b w:val="0"/>
          <w:i/>
          <w:color w:val="7C8496"/>
          <w:sz w:val="20"/>
        </w:rPr>
        <w:t xml:space="preserve">  Can you name one thing in your life that feels unfair, where you still choose to trust God?</w:t>
      </w:r>
    </w:p>
    <w:p/>
    <w:p>
      <w:pPr>
        <w:spacing w:before="200" w:after="80"/>
      </w:pPr>
      <w:r>
        <w:rPr>
          <w:rFonts w:ascii="Calibri" w:hAnsi="Calibri"/>
          <w:b/>
          <w:i w:val="0"/>
          <w:color w:val="0E1B2E"/>
          <w:sz w:val="32"/>
        </w:rPr>
        <w:t xml:space="preserve">第2課：詩篇73篇：現代版的不公義對話  </w:t>
      </w:r>
      <w:r>
        <w:rPr>
          <w:rFonts w:ascii="Calibri" w:hAnsi="Calibri"/>
          <w:b/>
          <w:i/>
          <w:color w:val="4C5A70"/>
          <w:sz w:val="28"/>
        </w:rPr>
        <w:t>Lesson 2: Psalm 73: A Modern Dialogue with Injustice</w:t>
      </w:r>
    </w:p>
    <w:p>
      <w:pPr>
        <w:spacing w:after="80"/>
      </w:pPr>
      <w:r>
        <w:rPr>
          <w:rFonts w:ascii="Calibri" w:hAnsi="Calibri"/>
          <w:b/>
          <w:i w:val="0"/>
          <w:color w:val="A14833"/>
          <w:sz w:val="20"/>
        </w:rPr>
        <w:t>核心問題 Core question：詩人如何從「心懷不平」走到「親近神是於我有益」？ / How does the psalmist move from resentment to 'nearness to God is my good'?</w:t>
      </w:r>
    </w:p>
    <w:p>
      <w:pPr>
        <w:spacing w:before="200" w:after="80"/>
      </w:pPr>
      <w:r>
        <w:rPr>
          <w:rFonts w:ascii="Calibri" w:hAnsi="Calibri"/>
          <w:b/>
          <w:i w:val="0"/>
          <w:color w:val="1F6E6E"/>
          <w:sz w:val="26"/>
        </w:rPr>
        <w:t xml:space="preserve">教學重點  </w:t>
      </w:r>
      <w:r>
        <w:rPr>
          <w:rFonts w:ascii="Calibri" w:hAnsi="Calibri"/>
          <w:b/>
          <w:i/>
          <w:color w:val="4C5A70"/>
          <w:sz w:val="22"/>
        </w:rPr>
        <w:t>Teaching points</w:t>
      </w:r>
    </w:p>
    <w:p>
      <w:pPr>
        <w:pStyle w:val="ListBullet"/>
      </w:pPr>
      <w:r>
        <w:rPr>
          <w:rFonts w:ascii="Calibri" w:hAnsi="Calibri"/>
          <w:b w:val="0"/>
          <w:i w:val="0"/>
          <w:sz w:val="20"/>
        </w:rPr>
        <w:t>詩人一開始「心懷不平」（3節）：見惡人享平安就妒忌</w:t>
      </w:r>
      <w:r>
        <w:rPr>
          <w:rFonts w:ascii="Calibri" w:hAnsi="Calibri"/>
          <w:b w:val="0"/>
          <w:i/>
          <w:color w:val="7C8496"/>
          <w:sz w:val="18"/>
        </w:rPr>
        <w:t xml:space="preserve">  The psalmist starts envious (v.3): the wicked seem to prosper.</w:t>
      </w:r>
    </w:p>
    <w:p>
      <w:pPr>
        <w:pStyle w:val="ListBullet"/>
      </w:pPr>
      <w:r>
        <w:rPr>
          <w:rFonts w:ascii="Calibri" w:hAnsi="Calibri"/>
          <w:b w:val="0"/>
          <w:i w:val="0"/>
          <w:sz w:val="20"/>
        </w:rPr>
        <w:t>轉捩點在「等我進了神的聖所」（17節）——進入神的同在，才看見結局</w:t>
      </w:r>
      <w:r>
        <w:rPr>
          <w:rFonts w:ascii="Calibri" w:hAnsi="Calibri"/>
          <w:b w:val="0"/>
          <w:i/>
          <w:color w:val="7C8496"/>
          <w:sz w:val="18"/>
        </w:rPr>
        <w:t xml:space="preserve">  The turning point is entering God's sanctuary (v.17) — only there does perspective change.</w:t>
      </w:r>
    </w:p>
    <w:p>
      <w:pPr>
        <w:pStyle w:val="ListBullet"/>
      </w:pPr>
      <w:r>
        <w:rPr>
          <w:rFonts w:ascii="Calibri" w:hAnsi="Calibri"/>
          <w:b w:val="0"/>
          <w:i w:val="0"/>
          <w:sz w:val="20"/>
        </w:rPr>
        <w:t>結論不是「惡人立即受罰」，而是「親近神是於我有益」（28節）——與神親近本身就是獎賞</w:t>
      </w:r>
      <w:r>
        <w:rPr>
          <w:rFonts w:ascii="Calibri" w:hAnsi="Calibri"/>
          <w:b w:val="0"/>
          <w:i/>
          <w:color w:val="7C8496"/>
          <w:sz w:val="18"/>
        </w:rPr>
        <w:t xml:space="preserve">  The conclusion isn't instant punishment for evil — it's that nearness to God is itself the reward (v.28).</w:t>
      </w:r>
    </w:p>
    <w:p>
      <w:pPr>
        <w:spacing w:before="200" w:after="80"/>
      </w:pPr>
      <w:r>
        <w:rPr>
          <w:rFonts w:ascii="Calibri" w:hAnsi="Calibri"/>
          <w:b/>
          <w:i w:val="0"/>
          <w:color w:val="1F6E6E"/>
          <w:sz w:val="26"/>
        </w:rPr>
        <w:t xml:space="preserve">課堂流程（網頁互動版本已上線）  </w:t>
      </w:r>
      <w:r>
        <w:rPr>
          <w:rFonts w:ascii="Calibri" w:hAnsi="Calibri"/>
          <w:b/>
          <w:i/>
          <w:color w:val="4C5A70"/>
          <w:sz w:val="22"/>
        </w:rPr>
        <w:t>Lesson flow (interactive web version live)</w:t>
      </w:r>
    </w:p>
    <w:p>
      <w:pPr>
        <w:spacing w:after="160"/>
      </w:pPr>
      <w:r>
        <w:rPr>
          <w:rFonts w:ascii="Calibri" w:hAnsi="Calibri"/>
          <w:b w:val="0"/>
          <w:i w:val="0"/>
          <w:color w:val="4C5A70"/>
          <w:sz w:val="19"/>
        </w:rPr>
        <w:t>進入經文 → 個人反思（私密文字框，不會儲存）→ 真實見證 + 自行搜尋任務 → 禱告／跟進。詳見 reclaim2k.org/faith-justice-psalm73（建議老師與學生一同用電腦/手機開啟）。</w:t>
      </w:r>
    </w:p>
    <w:p>
      <w:pPr>
        <w:spacing w:before="200" w:after="80"/>
      </w:pPr>
      <w:r>
        <w:rPr>
          <w:rFonts w:ascii="Calibri" w:hAnsi="Calibri"/>
          <w:b/>
          <w:i w:val="0"/>
          <w:color w:val="1F6E6E"/>
          <w:sz w:val="26"/>
        </w:rPr>
        <w:t xml:space="preserve">討論問題（供課堂延伸）  </w:t>
      </w:r>
      <w:r>
        <w:rPr>
          <w:rFonts w:ascii="Calibri" w:hAnsi="Calibri"/>
          <w:b/>
          <w:i/>
          <w:color w:val="4C5A70"/>
          <w:sz w:val="22"/>
        </w:rPr>
        <w:t>Discussion questions (for classroom extension)</w:t>
      </w:r>
    </w:p>
    <w:p>
      <w:pPr>
        <w:pStyle w:val="ListBullet"/>
      </w:pPr>
      <w:r>
        <w:rPr>
          <w:rFonts w:ascii="Calibri" w:hAnsi="Calibri"/>
          <w:b w:val="0"/>
          <w:i w:val="0"/>
          <w:sz w:val="22"/>
        </w:rPr>
        <w:t>詩篇73篇入面，詩人幾時先真正「明白」惡人嘅結局？呢個轉捩點對你有咩提醒？</w:t>
      </w:r>
      <w:r>
        <w:rPr>
          <w:rFonts w:ascii="Calibri" w:hAnsi="Calibri"/>
          <w:b w:val="0"/>
          <w:i/>
          <w:color w:val="7C8496"/>
          <w:sz w:val="20"/>
        </w:rPr>
        <w:t xml:space="preserve">  When does the psalmist actually understand the wicked's fate? What does that turning point teach us?</w:t>
      </w:r>
    </w:p>
    <w:p>
      <w:pPr>
        <w:pStyle w:val="ListBullet"/>
      </w:pPr>
      <w:r>
        <w:rPr>
          <w:rFonts w:ascii="Calibri" w:hAnsi="Calibri"/>
          <w:b w:val="0"/>
          <w:i w:val="0"/>
          <w:sz w:val="22"/>
        </w:rPr>
        <w:t>你會點樣將「親近神是於我有益」呢句說話，應用喺你自己嘅一個「唔公平」處境？</w:t>
      </w:r>
      <w:r>
        <w:rPr>
          <w:rFonts w:ascii="Calibri" w:hAnsi="Calibri"/>
          <w:b w:val="0"/>
          <w:i/>
          <w:color w:val="7C8496"/>
          <w:sz w:val="20"/>
        </w:rPr>
        <w:t xml:space="preserve">  How would you apply 'nearness to God is my good' to one unfair situation in your own life?</w:t>
      </w:r>
    </w:p>
    <w:p/>
    <w:p>
      <w:pPr>
        <w:spacing w:before="200" w:after="80"/>
      </w:pPr>
      <w:r>
        <w:rPr>
          <w:rFonts w:ascii="Calibri" w:hAnsi="Calibri"/>
          <w:b/>
          <w:i w:val="0"/>
          <w:color w:val="0E1B2E"/>
          <w:sz w:val="32"/>
        </w:rPr>
        <w:t xml:space="preserve">第3課：在不公義中饒恕  </w:t>
      </w:r>
      <w:r>
        <w:rPr>
          <w:rFonts w:ascii="Calibri" w:hAnsi="Calibri"/>
          <w:b/>
          <w:i/>
          <w:color w:val="4C5A70"/>
          <w:sz w:val="28"/>
        </w:rPr>
        <w:t>Lesson 3: Forgiveness Amid Injustice</w:t>
      </w:r>
    </w:p>
    <w:p>
      <w:pPr>
        <w:spacing w:after="80"/>
      </w:pPr>
      <w:r>
        <w:rPr>
          <w:rFonts w:ascii="Calibri" w:hAnsi="Calibri"/>
          <w:b/>
          <w:i w:val="0"/>
          <w:color w:val="A14833"/>
          <w:sz w:val="20"/>
        </w:rPr>
        <w:t>核心問題 Core question：放下討回公道，是妥協，還是把審判交給神？ / Is letting go of 'getting even' weakness — or handing judgment to God?</w:t>
      </w:r>
    </w:p>
    <w:p>
      <w:pPr>
        <w:spacing w:before="200" w:after="80"/>
      </w:pPr>
      <w:r>
        <w:rPr>
          <w:rFonts w:ascii="Calibri" w:hAnsi="Calibri"/>
          <w:b/>
          <w:i w:val="0"/>
          <w:color w:val="1F6E6E"/>
          <w:sz w:val="26"/>
        </w:rPr>
        <w:t xml:space="preserve">教學重點  </w:t>
      </w:r>
      <w:r>
        <w:rPr>
          <w:rFonts w:ascii="Calibri" w:hAnsi="Calibri"/>
          <w:b/>
          <w:i/>
          <w:color w:val="4C5A70"/>
          <w:sz w:val="22"/>
        </w:rPr>
        <w:t>Teaching points</w:t>
      </w:r>
    </w:p>
    <w:p>
      <w:pPr>
        <w:pStyle w:val="ListBullet"/>
      </w:pPr>
      <w:r>
        <w:rPr>
          <w:rFonts w:ascii="Calibri" w:hAnsi="Calibri"/>
          <w:b w:val="0"/>
          <w:i w:val="0"/>
          <w:sz w:val="20"/>
        </w:rPr>
        <w:t>摩西律法「以眼還眼」是國家法定刑罰的上限，防止無限復仇——不是鼓勵私刑</w:t>
      </w:r>
      <w:r>
        <w:rPr>
          <w:rFonts w:ascii="Calibri" w:hAnsi="Calibri"/>
          <w:b w:val="0"/>
          <w:i/>
          <w:color w:val="7C8496"/>
          <w:sz w:val="18"/>
        </w:rPr>
        <w:t xml:space="preserve">  'Eye for eye' was a legal ceiling against unlimited revenge, not license for private vengeance.</w:t>
      </w:r>
    </w:p>
    <w:p>
      <w:pPr>
        <w:pStyle w:val="ListBullet"/>
      </w:pPr>
      <w:r>
        <w:rPr>
          <w:rFonts w:ascii="Calibri" w:hAnsi="Calibri"/>
          <w:b w:val="0"/>
          <w:i w:val="0"/>
          <w:sz w:val="20"/>
        </w:rPr>
        <w:t>希臘文 anthistēmi 是法庭訴訟用語：耶穌是叫我們不要在心裡開「私設法庭」</w:t>
      </w:r>
      <w:r>
        <w:rPr>
          <w:rFonts w:ascii="Calibri" w:hAnsi="Calibri"/>
          <w:b w:val="0"/>
          <w:i/>
          <w:color w:val="7C8496"/>
          <w:sz w:val="18"/>
        </w:rPr>
        <w:t xml:space="preserve">  The Greek anthistēmi is a legal term — Jesus tells us not to run a private courtroom in our hearts.</w:t>
      </w:r>
    </w:p>
    <w:p>
      <w:pPr>
        <w:pStyle w:val="ListBullet"/>
      </w:pPr>
      <w:r>
        <w:rPr>
          <w:rFonts w:ascii="Calibri" w:hAnsi="Calibri"/>
          <w:b w:val="0"/>
          <w:i w:val="0"/>
          <w:sz w:val="20"/>
        </w:rPr>
        <w:t>四象限矩陣：饒恕（單向・無條件）≠ 信任（雙向・有條件）≠ 和好（需雙方）≠ 界線（主動保護）</w:t>
      </w:r>
      <w:r>
        <w:rPr>
          <w:rFonts w:ascii="Calibri" w:hAnsi="Calibri"/>
          <w:b w:val="0"/>
          <w:i/>
          <w:color w:val="7C8496"/>
          <w:sz w:val="18"/>
        </w:rPr>
        <w:t xml:space="preserve">  Four-Pillar Matrix: Forgiveness (one-way, unconditional) ≠ Trust (conditional) ≠ Reconciliation (mutual) ≠ Boundaries (active protection).</w:t>
      </w:r>
    </w:p>
    <w:p>
      <w:pPr>
        <w:pStyle w:val="ListBullet"/>
      </w:pPr>
      <w:r>
        <w:rPr>
          <w:rFonts w:ascii="Calibri" w:hAnsi="Calibri"/>
          <w:b w:val="0"/>
          <w:i w:val="0"/>
          <w:sz w:val="20"/>
        </w:rPr>
        <w:t>放下討公道，不是向惡人妥協，而是把終極審判權移交給神</w:t>
      </w:r>
      <w:r>
        <w:rPr>
          <w:rFonts w:ascii="Calibri" w:hAnsi="Calibri"/>
          <w:b w:val="0"/>
          <w:i/>
          <w:color w:val="7C8496"/>
          <w:sz w:val="18"/>
        </w:rPr>
        <w:t xml:space="preserve">  Releasing the demand for justice isn't surrender to evil — it's transferring final judgment to God.</w:t>
      </w:r>
    </w:p>
    <w:p>
      <w:pPr>
        <w:spacing w:before="200" w:after="80"/>
      </w:pPr>
      <w:r>
        <w:rPr>
          <w:rFonts w:ascii="Calibri" w:hAnsi="Calibri"/>
          <w:b/>
          <w:i w:val="0"/>
          <w:color w:val="1F6E6E"/>
          <w:sz w:val="26"/>
        </w:rPr>
        <w:t xml:space="preserve">課堂流程（網頁互動版本已上線）  </w:t>
      </w:r>
      <w:r>
        <w:rPr>
          <w:rFonts w:ascii="Calibri" w:hAnsi="Calibri"/>
          <w:b/>
          <w:i/>
          <w:color w:val="4C5A70"/>
          <w:sz w:val="22"/>
        </w:rPr>
        <w:t>Lesson flow (interactive web version live)</w:t>
      </w:r>
    </w:p>
    <w:p>
      <w:pPr>
        <w:spacing w:after="160"/>
      </w:pPr>
      <w:r>
        <w:rPr>
          <w:rFonts w:ascii="Calibri" w:hAnsi="Calibri"/>
          <w:b w:val="0"/>
          <w:i w:val="0"/>
          <w:color w:val="4C5A70"/>
          <w:sz w:val="19"/>
        </w:rPr>
        <w:t>進入經文 → 個人反思（私密文字框，不會儲存）→ 真實見證 + 自行搜尋任務 → 禱告／跟進。詳見 reclaim2k.org/faith-justice-forgiveness（建議老師與學生一同用電腦/手機開啟）。</w:t>
      </w:r>
    </w:p>
    <w:p>
      <w:pPr>
        <w:spacing w:before="200" w:after="80"/>
      </w:pPr>
      <w:r>
        <w:rPr>
          <w:rFonts w:ascii="Calibri" w:hAnsi="Calibri"/>
          <w:b/>
          <w:i w:val="0"/>
          <w:color w:val="1F6E6E"/>
          <w:sz w:val="26"/>
        </w:rPr>
        <w:t xml:space="preserve">討論問題（供課堂延伸）  </w:t>
      </w:r>
      <w:r>
        <w:rPr>
          <w:rFonts w:ascii="Calibri" w:hAnsi="Calibri"/>
          <w:b/>
          <w:i/>
          <w:color w:val="4C5A70"/>
          <w:sz w:val="22"/>
        </w:rPr>
        <w:t>Discussion questions (for classroom extension)</w:t>
      </w:r>
    </w:p>
    <w:p>
      <w:pPr>
        <w:pStyle w:val="ListBullet"/>
      </w:pPr>
      <w:r>
        <w:rPr>
          <w:rFonts w:ascii="Calibri" w:hAnsi="Calibri"/>
          <w:b w:val="0"/>
          <w:i w:val="0"/>
          <w:sz w:val="22"/>
        </w:rPr>
        <w:t>「放下討公道」同「縱容惡人」有咩分別？點解唔係同一件事？</w:t>
      </w:r>
      <w:r>
        <w:rPr>
          <w:rFonts w:ascii="Calibri" w:hAnsi="Calibri"/>
          <w:b w:val="0"/>
          <w:i/>
          <w:color w:val="7C8496"/>
          <w:sz w:val="20"/>
        </w:rPr>
        <w:t xml:space="preserve">  What's the difference between 'releasing the demand for justice' and 'condoning evil'? Why aren't they the same?</w:t>
      </w:r>
    </w:p>
    <w:p>
      <w:pPr>
        <w:pStyle w:val="ListBullet"/>
      </w:pPr>
      <w:r>
        <w:rPr>
          <w:rFonts w:ascii="Calibri" w:hAnsi="Calibri"/>
          <w:b w:val="0"/>
          <w:i w:val="0"/>
          <w:sz w:val="22"/>
        </w:rPr>
        <w:t>見下面第五部分「饒恕不代表甚麼」——建議課堂上明確帶學生過一次呢個清單。</w:t>
      </w:r>
      <w:r>
        <w:rPr>
          <w:rFonts w:ascii="Calibri" w:hAnsi="Calibri"/>
          <w:b w:val="0"/>
          <w:i/>
          <w:color w:val="7C8496"/>
          <w:sz w:val="20"/>
        </w:rPr>
        <w:t xml:space="preserve">  See Part 5 below, "What Forgiveness Does NOT Mean" — walk students through this list explicitly in class.</w:t>
      </w:r>
    </w:p>
    <w:p/>
    <w:p>
      <w:pPr>
        <w:spacing w:before="200" w:after="80"/>
      </w:pPr>
      <w:r>
        <w:rPr>
          <w:rFonts w:ascii="Calibri" w:hAnsi="Calibri"/>
          <w:b/>
          <w:i w:val="0"/>
          <w:color w:val="0E1B2E"/>
          <w:sz w:val="32"/>
        </w:rPr>
        <w:t xml:space="preserve">第4課：設立健康界線，走出冷暴力  </w:t>
      </w:r>
      <w:r>
        <w:rPr>
          <w:rFonts w:ascii="Calibri" w:hAnsi="Calibri"/>
          <w:b/>
          <w:i/>
          <w:color w:val="4C5A70"/>
          <w:sz w:val="28"/>
        </w:rPr>
        <w:t>Lesson 4: Healthy Boundaries, Breaking the Cold War</w:t>
      </w:r>
    </w:p>
    <w:p>
      <w:pPr>
        <w:spacing w:after="80"/>
      </w:pPr>
      <w:r>
        <w:rPr>
          <w:rFonts w:ascii="Calibri" w:hAnsi="Calibri"/>
          <w:b/>
          <w:i w:val="0"/>
          <w:color w:val="A14833"/>
          <w:sz w:val="20"/>
        </w:rPr>
        <w:t>核心問題 Core question：饒恕之後，是否等於要即刻重新信任、冇底線咁接納？ / Does forgiving mean instantly restoring full trust with no limits?</w:t>
      </w:r>
    </w:p>
    <w:p>
      <w:pPr>
        <w:spacing w:before="200" w:after="80"/>
      </w:pPr>
      <w:r>
        <w:rPr>
          <w:rFonts w:ascii="Calibri" w:hAnsi="Calibri"/>
          <w:b/>
          <w:i w:val="0"/>
          <w:color w:val="1F6E6E"/>
          <w:sz w:val="26"/>
        </w:rPr>
        <w:t xml:space="preserve">教學重點  </w:t>
      </w:r>
      <w:r>
        <w:rPr>
          <w:rFonts w:ascii="Calibri" w:hAnsi="Calibri"/>
          <w:b/>
          <w:i/>
          <w:color w:val="4C5A70"/>
          <w:sz w:val="22"/>
        </w:rPr>
        <w:t>Teaching points</w:t>
      </w:r>
    </w:p>
    <w:p>
      <w:pPr>
        <w:pStyle w:val="ListBullet"/>
      </w:pPr>
      <w:r>
        <w:rPr>
          <w:rFonts w:ascii="Calibri" w:hAnsi="Calibri"/>
          <w:b w:val="0"/>
          <w:i w:val="0"/>
          <w:sz w:val="20"/>
        </w:rPr>
        <w:t>雅各設立石堆界線（創31）、大衛退回山寨（撒上24）、約瑟考驗兄長（創42-45）——都是饒恕之餘仍設立智慧界線的舊約榜樣</w:t>
      </w:r>
      <w:r>
        <w:rPr>
          <w:rFonts w:ascii="Calibri" w:hAnsi="Calibri"/>
          <w:b w:val="0"/>
          <w:i/>
          <w:color w:val="7C8496"/>
          <w:sz w:val="18"/>
        </w:rPr>
        <w:t xml:space="preserve">  Jacob's boundary stones, David's withdrawal, Joseph's testing of his brothers — Old Testament models of forgiveness with wisdom, not naivety.</w:t>
      </w:r>
    </w:p>
    <w:p>
      <w:pPr>
        <w:pStyle w:val="ListBullet"/>
      </w:pPr>
      <w:r>
        <w:rPr>
          <w:rFonts w:ascii="Calibri" w:hAnsi="Calibri"/>
          <w:b w:val="0"/>
          <w:i w:val="0"/>
          <w:sz w:val="20"/>
        </w:rPr>
        <w:t>耶穌「不將自己交託」眾人（約2:24）——無條件的愛，不等於無防備的信任</w:t>
      </w:r>
      <w:r>
        <w:rPr>
          <w:rFonts w:ascii="Calibri" w:hAnsi="Calibri"/>
          <w:b w:val="0"/>
          <w:i/>
          <w:color w:val="7C8496"/>
          <w:sz w:val="18"/>
        </w:rPr>
        <w:t xml:space="preserve">  Jesus did not entrust Himself to the crowd — unconditional love isn't unguarded trust.</w:t>
      </w:r>
    </w:p>
    <w:p>
      <w:pPr>
        <w:pStyle w:val="ListBullet"/>
      </w:pPr>
      <w:r>
        <w:rPr>
          <w:rFonts w:ascii="Calibri" w:hAnsi="Calibri"/>
          <w:b w:val="0"/>
          <w:i w:val="0"/>
          <w:sz w:val="20"/>
        </w:rPr>
        <w:t>打破冷暴力的兩個具體行動：暗中代禱（太5:44）+ 主動問安（太5:47）</w:t>
      </w:r>
      <w:r>
        <w:rPr>
          <w:rFonts w:ascii="Calibri" w:hAnsi="Calibri"/>
          <w:b w:val="0"/>
          <w:i/>
          <w:color w:val="7C8496"/>
          <w:sz w:val="18"/>
        </w:rPr>
        <w:t xml:space="preserve">  Two concrete moves against the 'cold war': secret intercession (Matt 5:44) + active greeting (Matt 5:47).</w:t>
      </w:r>
    </w:p>
    <w:p>
      <w:pPr>
        <w:pStyle w:val="ListBullet"/>
      </w:pPr>
      <w:r>
        <w:rPr>
          <w:rFonts w:ascii="Calibri" w:hAnsi="Calibri"/>
          <w:b w:val="0"/>
          <w:i w:val="0"/>
          <w:sz w:val="20"/>
        </w:rPr>
        <w:t>界線不是報復，是「忠於生命管家的職責」——保護自己身心健康，也是對神負責</w:t>
      </w:r>
      <w:r>
        <w:rPr>
          <w:rFonts w:ascii="Calibri" w:hAnsi="Calibri"/>
          <w:b w:val="0"/>
          <w:i/>
          <w:color w:val="7C8496"/>
          <w:sz w:val="18"/>
        </w:rPr>
        <w:t xml:space="preserve">  Boundaries aren't revenge — they're faithful stewardship of the life God entrusted to you.</w:t>
      </w:r>
    </w:p>
    <w:p>
      <w:pPr>
        <w:spacing w:before="200" w:after="80"/>
      </w:pPr>
      <w:r>
        <w:rPr>
          <w:rFonts w:ascii="Calibri" w:hAnsi="Calibri"/>
          <w:b/>
          <w:i w:val="0"/>
          <w:color w:val="1F6E6E"/>
          <w:sz w:val="26"/>
        </w:rPr>
        <w:t xml:space="preserve">課堂流程（網頁互動版本已上線）  </w:t>
      </w:r>
      <w:r>
        <w:rPr>
          <w:rFonts w:ascii="Calibri" w:hAnsi="Calibri"/>
          <w:b/>
          <w:i/>
          <w:color w:val="4C5A70"/>
          <w:sz w:val="22"/>
        </w:rPr>
        <w:t>Lesson flow (interactive web version live)</w:t>
      </w:r>
    </w:p>
    <w:p>
      <w:pPr>
        <w:spacing w:after="160"/>
      </w:pPr>
      <w:r>
        <w:rPr>
          <w:rFonts w:ascii="Calibri" w:hAnsi="Calibri"/>
          <w:b w:val="0"/>
          <w:i w:val="0"/>
          <w:color w:val="4C5A70"/>
          <w:sz w:val="19"/>
        </w:rPr>
        <w:t>進入經文 → 個人反思（私密文字框，不會儲存）→ 真實見證 + 自行搜尋任務 → 禱告／跟進。詳見 reclaim2k.org/faith-justice-boundaries（建議老師與學生一同用電腦/手機開啟）。</w:t>
      </w:r>
    </w:p>
    <w:p>
      <w:pPr>
        <w:spacing w:before="200" w:after="80"/>
      </w:pPr>
      <w:r>
        <w:rPr>
          <w:rFonts w:ascii="Calibri" w:hAnsi="Calibri"/>
          <w:b/>
          <w:i w:val="0"/>
          <w:color w:val="1F6E6E"/>
          <w:sz w:val="26"/>
        </w:rPr>
        <w:t xml:space="preserve">討論問題（供課堂延伸）  </w:t>
      </w:r>
      <w:r>
        <w:rPr>
          <w:rFonts w:ascii="Calibri" w:hAnsi="Calibri"/>
          <w:b/>
          <w:i/>
          <w:color w:val="4C5A70"/>
          <w:sz w:val="22"/>
        </w:rPr>
        <w:t>Discussion questions (for classroom extension)</w:t>
      </w:r>
    </w:p>
    <w:p>
      <w:pPr>
        <w:pStyle w:val="ListBullet"/>
      </w:pPr>
      <w:r>
        <w:rPr>
          <w:rFonts w:ascii="Calibri" w:hAnsi="Calibri"/>
          <w:b w:val="0"/>
          <w:i w:val="0"/>
          <w:sz w:val="22"/>
        </w:rPr>
        <w:t>雅各嘅米斯巴石堆、大衛退回山寨、約瑟考驗兄長——三個榜樣有咩共通點？</w:t>
      </w:r>
      <w:r>
        <w:rPr>
          <w:rFonts w:ascii="Calibri" w:hAnsi="Calibri"/>
          <w:b w:val="0"/>
          <w:i/>
          <w:color w:val="7C8496"/>
          <w:sz w:val="20"/>
        </w:rPr>
        <w:t xml:space="preserve">  What do Jacob's stones, David's withdrawal, and Joseph's testing have in common?</w:t>
      </w:r>
    </w:p>
    <w:p>
      <w:pPr>
        <w:pStyle w:val="ListBullet"/>
      </w:pPr>
      <w:r>
        <w:rPr>
          <w:rFonts w:ascii="Calibri" w:hAnsi="Calibri"/>
          <w:b w:val="0"/>
          <w:i w:val="0"/>
          <w:sz w:val="22"/>
        </w:rPr>
        <w:t>點樣分辨「界線」同「報復」？你可以用邊條經文向學生解釋？</w:t>
      </w:r>
      <w:r>
        <w:rPr>
          <w:rFonts w:ascii="Calibri" w:hAnsi="Calibri"/>
          <w:b w:val="0"/>
          <w:i/>
          <w:color w:val="7C8496"/>
          <w:sz w:val="20"/>
        </w:rPr>
        <w:t xml:space="preserve">  How do you distinguish a 'boundary' from 'revenge'? Which verse would you use to explain this?</w:t>
      </w:r>
    </w:p>
    <w:p/>
    <w:p>
      <w:pPr>
        <w:spacing w:before="200" w:after="80"/>
      </w:pPr>
      <w:r>
        <w:rPr>
          <w:rFonts w:ascii="Calibri" w:hAnsi="Calibri"/>
          <w:b/>
          <w:i w:val="0"/>
          <w:color w:val="A14833"/>
          <w:sz w:val="32"/>
        </w:rPr>
        <w:t xml:space="preserve">第五部分：饒恕不代表甚麼（教師預備・神學深入）  </w:t>
      </w:r>
      <w:r>
        <w:rPr>
          <w:rFonts w:ascii="Calibri" w:hAnsi="Calibri"/>
          <w:b/>
          <w:i/>
          <w:color w:val="4C5A70"/>
          <w:sz w:val="28"/>
        </w:rPr>
        <w:t>Part 5: What Forgiveness Does NOT Mean (Teacher Preparation — Theological Deep-Dive)</w:t>
      </w:r>
    </w:p>
    <w:p>
      <w:pPr>
        <w:spacing w:after="160"/>
      </w:pPr>
      <w:r>
        <w:rPr>
          <w:rFonts w:ascii="Calibri" w:hAnsi="Calibri"/>
          <w:b w:val="0"/>
          <w:i w:val="0"/>
          <w:color w:val="182233"/>
          <w:sz w:val="20"/>
        </w:rPr>
        <w:t>呢個部分唔喺學生工作紙出現，係專門畀老師課前自己消化嘅材料。第三課「饒恕」係全單元學生最容易誤解嘅概念——好多學生以為「饒恕」即係「即刻信返」、「當冇事發生過」、甚至「唔可以再報警／唔可以再要求對方負法律責任」。以下九點，整合自 Timothy Keller 牧師嘅教導同基督教輔導文獻，幫助老師喺課堂上準確回應呢啲誤解。</w:t>
      </w:r>
    </w:p>
    <w:p>
      <w:pPr>
        <w:spacing w:before="160" w:after="40"/>
      </w:pPr>
      <w:r>
        <w:rPr>
          <w:rFonts w:ascii="Calibri" w:hAnsi="Calibri"/>
          <w:b/>
          <w:i w:val="0"/>
          <w:color w:val="A14833"/>
          <w:sz w:val="22"/>
        </w:rPr>
        <w:t>1. 饒恕唔等於「忘記」</w:t>
      </w:r>
    </w:p>
    <w:p>
      <w:pPr>
        <w:spacing w:after="40"/>
      </w:pPr>
      <w:r>
        <w:rPr>
          <w:rFonts w:ascii="Calibri" w:hAnsi="Calibri"/>
          <w:b w:val="0"/>
          <w:i/>
          <w:color w:val="7C8496"/>
          <w:sz w:val="19"/>
        </w:rPr>
        <w:t>Forgiveness is NOT forgetting</w:t>
      </w:r>
    </w:p>
    <w:p>
      <w:pPr>
        <w:spacing w:after="20"/>
      </w:pPr>
      <w:r>
        <w:rPr>
          <w:rFonts w:ascii="Calibri" w:hAnsi="Calibri"/>
          <w:b w:val="0"/>
          <w:i w:val="0"/>
          <w:color w:val="182233"/>
          <w:sz w:val="19"/>
        </w:rPr>
        <w:t>饒恕係一個決定——唔再拎呢件事嚟控告對方、唔再要求對方償還；但記憶本身係大腦嘅功能，唔會因為饒恕而消失。你可以記得傷害，同時選擇唔再喺心入面重審對方。</w:t>
      </w:r>
    </w:p>
    <w:p>
      <w:pPr>
        <w:spacing w:after="120"/>
      </w:pPr>
      <w:r>
        <w:rPr>
          <w:rFonts w:ascii="Calibri" w:hAnsi="Calibri"/>
          <w:b w:val="0"/>
          <w:i/>
          <w:color w:val="4C5A70"/>
          <w:sz w:val="18"/>
        </w:rPr>
        <w:t>Forgiveness is a decision to stop holding the debt against someone — not amnesia. You can remember the wound and still choose not to keep re-trying the case in your heart.</w:t>
      </w:r>
    </w:p>
    <w:p>
      <w:pPr>
        <w:spacing w:before="160" w:after="40"/>
      </w:pPr>
      <w:r>
        <w:rPr>
          <w:rFonts w:ascii="Calibri" w:hAnsi="Calibri"/>
          <w:b/>
          <w:i w:val="0"/>
          <w:color w:val="A14833"/>
          <w:sz w:val="22"/>
        </w:rPr>
        <w:t>2. 饒恕唔等於「和好」</w:t>
      </w:r>
    </w:p>
    <w:p>
      <w:pPr>
        <w:spacing w:after="40"/>
      </w:pPr>
      <w:r>
        <w:rPr>
          <w:rFonts w:ascii="Calibri" w:hAnsi="Calibri"/>
          <w:b w:val="0"/>
          <w:i/>
          <w:color w:val="7C8496"/>
          <w:sz w:val="19"/>
        </w:rPr>
        <w:t>Forgiveness is NOT reconciliation</w:t>
      </w:r>
    </w:p>
    <w:p>
      <w:pPr>
        <w:spacing w:after="20"/>
      </w:pPr>
      <w:r>
        <w:rPr>
          <w:rFonts w:ascii="Calibri" w:hAnsi="Calibri"/>
          <w:b w:val="0"/>
          <w:i w:val="0"/>
          <w:color w:val="182233"/>
          <w:sz w:val="19"/>
        </w:rPr>
        <w:t>饒恕係單向、無條件嘅（受害者喺神面前嘅決定，唔需要對方配合）；和好係雙向、有條件嘅（需要雙方都行在真理入面，需要對方真正悔改）。你可以饒恕一個從未道歉嘅人，但和好需要對方回應。</w:t>
      </w:r>
    </w:p>
    <w:p>
      <w:pPr>
        <w:spacing w:after="120"/>
      </w:pPr>
      <w:r>
        <w:rPr>
          <w:rFonts w:ascii="Calibri" w:hAnsi="Calibri"/>
          <w:b w:val="0"/>
          <w:i/>
          <w:color w:val="4C5A70"/>
          <w:sz w:val="18"/>
        </w:rPr>
        <w:t>Forgiveness is one-way and unconditional — a decision the victim makes before God, requiring nothing from the offender. Reconciliation is two-way and conditional on genuine repentance. You can forgive someone who never apologizes; you cannot be reconciled to them without their response.</w:t>
      </w:r>
    </w:p>
    <w:p>
      <w:pPr>
        <w:spacing w:before="160" w:after="40"/>
      </w:pPr>
      <w:r>
        <w:rPr>
          <w:rFonts w:ascii="Calibri" w:hAnsi="Calibri"/>
          <w:b/>
          <w:i w:val="0"/>
          <w:color w:val="A14833"/>
          <w:sz w:val="22"/>
        </w:rPr>
        <w:t>3. 饒恕唔等於「即刻重新信任」</w:t>
      </w:r>
    </w:p>
    <w:p>
      <w:pPr>
        <w:spacing w:after="40"/>
      </w:pPr>
      <w:r>
        <w:rPr>
          <w:rFonts w:ascii="Calibri" w:hAnsi="Calibri"/>
          <w:b w:val="0"/>
          <w:i/>
          <w:color w:val="7C8496"/>
          <w:sz w:val="19"/>
        </w:rPr>
        <w:t>Forgiveness is NOT automatic trust</w:t>
      </w:r>
    </w:p>
    <w:p>
      <w:pPr>
        <w:spacing w:after="20"/>
      </w:pPr>
      <w:r>
        <w:rPr>
          <w:rFonts w:ascii="Calibri" w:hAnsi="Calibri"/>
          <w:b w:val="0"/>
          <w:i w:val="0"/>
          <w:color w:val="182233"/>
          <w:sz w:val="19"/>
        </w:rPr>
        <w:t>信任係需要靠對方嘅行為果子，喺時間入面逐步賺返嚟嘅（太3:8「要結出果子來，與悔改的心相稱」）。饒恕一個人，唔代表你即刻要將同樣嘅信任、同樣嘅機會，交返俾佢。</w:t>
      </w:r>
    </w:p>
    <w:p>
      <w:pPr>
        <w:spacing w:after="120"/>
      </w:pPr>
      <w:r>
        <w:rPr>
          <w:rFonts w:ascii="Calibri" w:hAnsi="Calibri"/>
          <w:b w:val="0"/>
          <w:i/>
          <w:color w:val="4C5A70"/>
          <w:sz w:val="18"/>
        </w:rPr>
        <w:t>Trust must be re-earned over time through demonstrated changed behavior (Matt 3:8, "fruit in keeping with repentance"). Forgiving someone does not obligate you to immediately hand back the same trust or access.</w:t>
      </w:r>
    </w:p>
    <w:p>
      <w:pPr>
        <w:spacing w:before="160" w:after="40"/>
      </w:pPr>
      <w:r>
        <w:rPr>
          <w:rFonts w:ascii="Calibri" w:hAnsi="Calibri"/>
          <w:b/>
          <w:i w:val="0"/>
          <w:color w:val="A14833"/>
          <w:sz w:val="22"/>
        </w:rPr>
        <w:t>4. 饒恕唔等於「淡化或縱容罪」</w:t>
      </w:r>
    </w:p>
    <w:p>
      <w:pPr>
        <w:spacing w:after="40"/>
      </w:pPr>
      <w:r>
        <w:rPr>
          <w:rFonts w:ascii="Calibri" w:hAnsi="Calibri"/>
          <w:b w:val="0"/>
          <w:i/>
          <w:color w:val="7C8496"/>
          <w:sz w:val="19"/>
        </w:rPr>
        <w:t>Forgiveness is NOT excusing or minimizing sin</w:t>
      </w:r>
    </w:p>
    <w:p>
      <w:pPr>
        <w:spacing w:after="20"/>
      </w:pPr>
      <w:r>
        <w:rPr>
          <w:rFonts w:ascii="Calibri" w:hAnsi="Calibri"/>
          <w:b w:val="0"/>
          <w:i w:val="0"/>
          <w:color w:val="182233"/>
          <w:sz w:val="19"/>
        </w:rPr>
        <w:t>「冇乜大不了」、「佢都係迫不得已」呢類講法係淡化，唔係饒恕。真正嘅饒恕反而清楚咁講：「你做嘅嘢係錯嘅、係傷害咗我嘅」——然後先至選擇唔追討。饒恕唔可以喺冇先承認罪嘅情況下發生。</w:t>
      </w:r>
    </w:p>
    <w:p>
      <w:pPr>
        <w:spacing w:after="120"/>
      </w:pPr>
      <w:r>
        <w:rPr>
          <w:rFonts w:ascii="Calibri" w:hAnsi="Calibri"/>
          <w:b w:val="0"/>
          <w:i/>
          <w:color w:val="4C5A70"/>
          <w:sz w:val="18"/>
        </w:rPr>
        <w:t>'It wasn't a big deal' or 'they couldn't help it' is minimizing, not forgiving. Real forgiveness first names the wrong clearly — 'what you did was wrong and it hurt me' — and only then releases the debt. You cannot forgive what you refuse to call sin.</w:t>
      </w:r>
    </w:p>
    <w:p>
      <w:pPr>
        <w:spacing w:before="160" w:after="40"/>
      </w:pPr>
      <w:r>
        <w:rPr>
          <w:rFonts w:ascii="Calibri" w:hAnsi="Calibri"/>
          <w:b/>
          <w:i w:val="0"/>
          <w:color w:val="A14833"/>
          <w:sz w:val="22"/>
        </w:rPr>
        <w:t>5. 饒恕唔等於「冇底線、必須維持關係」</w:t>
      </w:r>
    </w:p>
    <w:p>
      <w:pPr>
        <w:spacing w:after="40"/>
      </w:pPr>
      <w:r>
        <w:rPr>
          <w:rFonts w:ascii="Calibri" w:hAnsi="Calibri"/>
          <w:b w:val="0"/>
          <w:i/>
          <w:color w:val="7C8496"/>
          <w:sz w:val="19"/>
        </w:rPr>
        <w:t>Forgiveness does NOT require staying in the relationship</w:t>
      </w:r>
    </w:p>
    <w:p>
      <w:pPr>
        <w:spacing w:after="20"/>
      </w:pPr>
      <w:r>
        <w:rPr>
          <w:rFonts w:ascii="Calibri" w:hAnsi="Calibri"/>
          <w:b w:val="0"/>
          <w:i w:val="0"/>
          <w:color w:val="182233"/>
          <w:sz w:val="19"/>
        </w:rPr>
        <w:t>你可以饒恕一個人，同時決定減少接觸、甚至完全停止關係——特別喺涉及暴力、虐待嘅情況下。愛佢，唔等於一定要留喺一段唔安全嘅關係入面。</w:t>
      </w:r>
    </w:p>
    <w:p>
      <w:pPr>
        <w:spacing w:after="120"/>
      </w:pPr>
      <w:r>
        <w:rPr>
          <w:rFonts w:ascii="Calibri" w:hAnsi="Calibri"/>
          <w:b w:val="0"/>
          <w:i/>
          <w:color w:val="4C5A70"/>
          <w:sz w:val="18"/>
        </w:rPr>
        <w:t>You can forgive someone and still reduce contact or end the relationship entirely — especially where violence or abuse is involved. Loving someone does not mean staying in an unsafe relationship.</w:t>
      </w:r>
    </w:p>
    <w:p>
      <w:pPr>
        <w:spacing w:before="160" w:after="40"/>
      </w:pPr>
      <w:r>
        <w:rPr>
          <w:rFonts w:ascii="Calibri" w:hAnsi="Calibri"/>
          <w:b/>
          <w:i w:val="0"/>
          <w:color w:val="A14833"/>
          <w:sz w:val="22"/>
        </w:rPr>
        <w:t>6. 饒恕唔等於「一次過嘅情緒、永遠唔會翻返嚟」</w:t>
      </w:r>
    </w:p>
    <w:p>
      <w:pPr>
        <w:spacing w:after="40"/>
      </w:pPr>
      <w:r>
        <w:rPr>
          <w:rFonts w:ascii="Calibri" w:hAnsi="Calibri"/>
          <w:b w:val="0"/>
          <w:i/>
          <w:color w:val="7C8496"/>
          <w:sz w:val="19"/>
        </w:rPr>
        <w:t>Forgiveness is NOT a single feeling that never returns</w:t>
      </w:r>
    </w:p>
    <w:p>
      <w:pPr>
        <w:spacing w:after="20"/>
      </w:pPr>
      <w:r>
        <w:rPr>
          <w:rFonts w:ascii="Calibri" w:hAnsi="Calibri"/>
          <w:b w:val="0"/>
          <w:i w:val="0"/>
          <w:color w:val="182233"/>
          <w:sz w:val="19"/>
        </w:rPr>
        <w:t>饒恕通常係一個決定，之後要不斷重新選擇嘅過程——舊嘅傷痛可能會突然翻返嚟，唔代表你「之前冇真正饒恕過」。呢一點對青少年學生尤其重要，避免佢哋因為「點解我又嬲返」而自責。</w:t>
      </w:r>
    </w:p>
    <w:p>
      <w:pPr>
        <w:spacing w:after="120"/>
      </w:pPr>
      <w:r>
        <w:rPr>
          <w:rFonts w:ascii="Calibri" w:hAnsi="Calibri"/>
          <w:b w:val="0"/>
          <w:i/>
          <w:color w:val="4C5A70"/>
          <w:sz w:val="18"/>
        </w:rPr>
        <w:t>Forgiveness is usually a decision followed by a process of re-choosing it — old pain can resurface without meaning the earlier forgiveness was fake. Important for teenagers, to avoid the guilt of 'why am I angry again.'</w:t>
      </w:r>
    </w:p>
    <w:p>
      <w:pPr>
        <w:spacing w:before="160" w:after="40"/>
      </w:pPr>
      <w:r>
        <w:rPr>
          <w:rFonts w:ascii="Calibri" w:hAnsi="Calibri"/>
          <w:b/>
          <w:i w:val="0"/>
          <w:color w:val="A14833"/>
          <w:sz w:val="22"/>
        </w:rPr>
        <w:t>7. 饒恕唔等於「要等對方先道歉」</w:t>
      </w:r>
    </w:p>
    <w:p>
      <w:pPr>
        <w:spacing w:after="40"/>
      </w:pPr>
      <w:r>
        <w:rPr>
          <w:rFonts w:ascii="Calibri" w:hAnsi="Calibri"/>
          <w:b w:val="0"/>
          <w:i/>
          <w:color w:val="7C8496"/>
          <w:sz w:val="19"/>
        </w:rPr>
        <w:t>Forgiveness does NOT wait for the offender's apology</w:t>
      </w:r>
    </w:p>
    <w:p>
      <w:pPr>
        <w:spacing w:after="20"/>
      </w:pPr>
      <w:r>
        <w:rPr>
          <w:rFonts w:ascii="Calibri" w:hAnsi="Calibri"/>
          <w:b w:val="0"/>
          <w:i w:val="0"/>
          <w:color w:val="182233"/>
          <w:sz w:val="19"/>
        </w:rPr>
        <w:t>耶穌喺十字架上講「父啊，赦免他們」（路23:34）嗰陣，嗰班兵丁根本未悔改。聖經式饒恕係受害者主動嘅選擇，唔係等對方先開口。</w:t>
      </w:r>
    </w:p>
    <w:p>
      <w:pPr>
        <w:spacing w:after="120"/>
      </w:pPr>
      <w:r>
        <w:rPr>
          <w:rFonts w:ascii="Calibri" w:hAnsi="Calibri"/>
          <w:b w:val="0"/>
          <w:i/>
          <w:color w:val="4C5A70"/>
          <w:sz w:val="18"/>
        </w:rPr>
        <w:t>Jesus prayed 'Father, forgive them' (Luke 23:34) while the soldiers were still unrepentant. Biblical forgiveness is the victim's proactive choice, not conditional on the offender speaking first.</w:t>
      </w:r>
    </w:p>
    <w:p>
      <w:pPr>
        <w:spacing w:before="160" w:after="40"/>
      </w:pPr>
      <w:r>
        <w:rPr>
          <w:rFonts w:ascii="Calibri" w:hAnsi="Calibri"/>
          <w:b/>
          <w:i w:val="0"/>
          <w:color w:val="A14833"/>
          <w:sz w:val="22"/>
        </w:rPr>
        <w:t>8. 饒恕唔等於「唔可以再追究法律責任」</w:t>
      </w:r>
    </w:p>
    <w:p>
      <w:pPr>
        <w:spacing w:after="40"/>
      </w:pPr>
      <w:r>
        <w:rPr>
          <w:rFonts w:ascii="Calibri" w:hAnsi="Calibri"/>
          <w:b w:val="0"/>
          <w:i/>
          <w:color w:val="7C8496"/>
          <w:sz w:val="19"/>
        </w:rPr>
        <w:t>Forgiveness does NOT mean forgoing legal consequences</w:t>
      </w:r>
    </w:p>
    <w:p>
      <w:pPr>
        <w:spacing w:after="20"/>
      </w:pPr>
      <w:r>
        <w:rPr>
          <w:rFonts w:ascii="Calibri" w:hAnsi="Calibri"/>
          <w:b w:val="0"/>
          <w:i w:val="0"/>
          <w:color w:val="182233"/>
          <w:sz w:val="19"/>
        </w:rPr>
        <w:t>羅馬書13章講執法者係「神的用人，是伸冤的，刑罰那作惡的」。你可以已經喺心入面饒恕咗一個人，同時報警、配合調查、支持法庭審訊——呢個唔係矛盾。第650章《強制舉報虐待兒童條例》嘅存在，正正表明「心入面嘅饒恕」同「法律程序」係兩個唔同層面。</w:t>
      </w:r>
    </w:p>
    <w:p>
      <w:pPr>
        <w:spacing w:after="120"/>
      </w:pPr>
      <w:r>
        <w:rPr>
          <w:rFonts w:ascii="Calibri" w:hAnsi="Calibri"/>
          <w:b w:val="0"/>
          <w:i/>
          <w:color w:val="4C5A70"/>
          <w:sz w:val="18"/>
        </w:rPr>
        <w:t>Romans 13 describes lawful authority as 'God's servant, an agent of wrath' against wrongdoing. You can have forgiven someone in your heart while still reporting to police, cooperating with an investigation, or supporting a prosecution — this is not a contradiction. Hong Kong's Cap. 650 exists precisely because inner forgiveness and legal process operate on different levels.</w:t>
      </w:r>
    </w:p>
    <w:p>
      <w:pPr>
        <w:spacing w:before="160" w:after="40"/>
      </w:pPr>
      <w:r>
        <w:rPr>
          <w:rFonts w:ascii="Calibri" w:hAnsi="Calibri"/>
          <w:b/>
          <w:i w:val="0"/>
          <w:color w:val="A14833"/>
          <w:sz w:val="22"/>
        </w:rPr>
        <w:t>9. 饒恕唔等於「軟弱」</w:t>
      </w:r>
    </w:p>
    <w:p>
      <w:pPr>
        <w:spacing w:after="40"/>
      </w:pPr>
      <w:r>
        <w:rPr>
          <w:rFonts w:ascii="Calibri" w:hAnsi="Calibri"/>
          <w:b w:val="0"/>
          <w:i/>
          <w:color w:val="7C8496"/>
          <w:sz w:val="19"/>
        </w:rPr>
        <w:t>Forgiveness is NOT weakness</w:t>
      </w:r>
    </w:p>
    <w:p>
      <w:pPr>
        <w:spacing w:after="20"/>
      </w:pPr>
      <w:r>
        <w:rPr>
          <w:rFonts w:ascii="Calibri" w:hAnsi="Calibri"/>
          <w:b w:val="0"/>
          <w:i w:val="0"/>
          <w:color w:val="182233"/>
          <w:sz w:val="19"/>
        </w:rPr>
        <w:t>喺人嘅角度，「放低」睇落好似輸咗；但聖經話呢個係將審判權交返俾一位更公義嘅法官——需要嘅係屬靈力量，唔係軟弱。「不要伸冤……主說：伸冤在我，我必報應」（羅12:19）。</w:t>
      </w:r>
    </w:p>
    <w:p>
      <w:pPr>
        <w:spacing w:after="120"/>
      </w:pPr>
      <w:r>
        <w:rPr>
          <w:rFonts w:ascii="Calibri" w:hAnsi="Calibri"/>
          <w:b w:val="0"/>
          <w:i/>
          <w:color w:val="4C5A70"/>
          <w:sz w:val="18"/>
        </w:rPr>
        <w:t>From a human view, 'letting go' looks like losing. Scripture frames it as transferring judgment to a more just Judge — this takes spiritual strength, not weakness. 'Do not take revenge... for it is written: It is mine to avenge; I will repay, says the Lord' (Rom 12:19).</w:t>
      </w:r>
    </w:p>
    <w:p>
      <w:pPr>
        <w:spacing w:before="200" w:after="80"/>
      </w:pPr>
      <w:r>
        <w:rPr>
          <w:rFonts w:ascii="Calibri" w:hAnsi="Calibri"/>
          <w:b/>
          <w:i w:val="0"/>
          <w:color w:val="1F6E6E"/>
          <w:sz w:val="26"/>
        </w:rPr>
        <w:t xml:space="preserve">教師課前深入預備影片  </w:t>
      </w:r>
      <w:r>
        <w:rPr>
          <w:rFonts w:ascii="Calibri" w:hAnsi="Calibri"/>
          <w:b/>
          <w:i/>
          <w:color w:val="4C5A70"/>
          <w:sz w:val="22"/>
        </w:rPr>
        <w:t>Teacher preparation videos (for deeper study)</w:t>
      </w:r>
    </w:p>
    <w:p>
      <w:pPr>
        <w:spacing w:after="80"/>
      </w:pPr>
      <w:r>
        <w:rPr>
          <w:rFonts w:ascii="Calibri" w:hAnsi="Calibri"/>
          <w:b w:val="0"/>
          <w:i/>
          <w:color w:val="7C8496"/>
          <w:sz w:val="19"/>
        </w:rPr>
        <w:t>以下影片供老師自己課前觀看深化理解，並非派畀學生嘅材料（學生嘅任務係自行搜尋，見學生工作紙）。</w:t>
      </w:r>
    </w:p>
    <w:p>
      <w:pPr>
        <w:pStyle w:val="ListBullet"/>
      </w:pPr>
      <w:r>
        <w:rPr>
          <w:rFonts w:ascii="Calibri" w:hAnsi="Calibri"/>
          <w:b w:val="0"/>
          <w:i w:val="0"/>
          <w:sz w:val="22"/>
        </w:rPr>
        <w:t>Tim Keller — "What Is Biblical Forgiveness?"</w:t>
      </w:r>
      <w:r>
        <w:rPr>
          <w:rFonts w:ascii="Calibri" w:hAnsi="Calibri"/>
          <w:b w:val="0"/>
          <w:i/>
          <w:color w:val="7C8496"/>
          <w:sz w:val="20"/>
        </w:rPr>
        <w:t xml:space="preserve">  youtube.com/watch?v=-qsl3hwGkCk · summarizes the forgiveness/reconciliation/trust distinctions above</w:t>
      </w:r>
    </w:p>
    <w:p>
      <w:pPr>
        <w:pStyle w:val="ListBullet"/>
      </w:pPr>
      <w:r>
        <w:rPr>
          <w:rFonts w:ascii="Calibri" w:hAnsi="Calibri"/>
          <w:b w:val="0"/>
          <w:i w:val="0"/>
          <w:sz w:val="22"/>
        </w:rPr>
        <w:t>Timothy Keller, Forgive: Why Should I and How Can I? (Viking, 2022)</w:t>
      </w:r>
      <w:r>
        <w:rPr>
          <w:rFonts w:ascii="Calibri" w:hAnsi="Calibri"/>
          <w:b w:val="0"/>
          <w:i/>
          <w:color w:val="7C8496"/>
          <w:sz w:val="20"/>
        </w:rPr>
        <w:t xml:space="preserve">  book-length treatment; also see his Gospel in Life sermons "Forgiveness" and "Forgiveness and Reconciliation" (gospelinlife.com)</w:t>
      </w:r>
    </w:p>
    <w:p>
      <w:pPr>
        <w:pStyle w:val="ListBullet"/>
      </w:pPr>
      <w:r>
        <w:rPr>
          <w:rFonts w:ascii="Calibri" w:hAnsi="Calibri"/>
          <w:b w:val="0"/>
          <w:i w:val="0"/>
          <w:sz w:val="22"/>
        </w:rPr>
        <w:t>The Gospel Coalition — "20 Quotes from Tim Keller on Forgiveness"</w:t>
      </w:r>
      <w:r>
        <w:rPr>
          <w:rFonts w:ascii="Calibri" w:hAnsi="Calibri"/>
          <w:b w:val="0"/>
          <w:i/>
          <w:color w:val="7C8496"/>
          <w:sz w:val="20"/>
        </w:rPr>
        <w:t xml:space="preserve">  thegospelcoalition.org/article/20-quotes-tim-keller-forgiveness — quick-reference quote sheet</w:t>
      </w:r>
    </w:p>
    <w:p>
      <w:pPr>
        <w:pStyle w:val="ListBullet"/>
      </w:pPr>
      <w:r>
        <w:rPr>
          <w:rFonts w:ascii="Calibri" w:hAnsi="Calibri"/>
          <w:b w:val="0"/>
          <w:i w:val="0"/>
          <w:sz w:val="22"/>
        </w:rPr>
        <w:t>Center for Biblical Counseling &amp; Discipleship — "What Forgiveness Is Not"</w:t>
      </w:r>
      <w:r>
        <w:rPr>
          <w:rFonts w:ascii="Calibri" w:hAnsi="Calibri"/>
          <w:b w:val="0"/>
          <w:i/>
          <w:color w:val="7C8496"/>
          <w:sz w:val="20"/>
        </w:rPr>
        <w:t xml:space="preserve">  thecbcd.org/resources/what-forgiveness-is-not — counseling-oriented companion reading</w:t>
      </w:r>
    </w:p>
    <w:p>
      <w:pPr>
        <w:spacing w:after="200"/>
      </w:pPr>
      <w:r>
        <w:rPr>
          <w:rFonts w:ascii="Calibri" w:hAnsi="Calibri"/>
          <w:b w:val="0"/>
          <w:i w:val="0"/>
          <w:color w:val="A14833"/>
          <w:sz w:val="18"/>
        </w:rPr>
        <w:t>⚠️ 教師請先自行核實以上連結仍然有效，並先行預覽內容是否切合課堂需要。</w:t>
      </w:r>
    </w:p>
    <w:p>
      <w:pPr>
        <w:spacing w:before="200" w:after="80"/>
      </w:pPr>
      <w:r>
        <w:rPr>
          <w:rFonts w:ascii="Calibri" w:hAnsi="Calibri"/>
          <w:b/>
          <w:i w:val="0"/>
          <w:color w:val="1F6E6E"/>
          <w:sz w:val="26"/>
        </w:rPr>
        <w:t xml:space="preserve">求助與舉報資源（同學生頁一致）  </w:t>
      </w:r>
      <w:r>
        <w:rPr>
          <w:rFonts w:ascii="Calibri" w:hAnsi="Calibri"/>
          <w:b/>
          <w:i/>
          <w:color w:val="4C5A70"/>
          <w:sz w:val="22"/>
        </w:rPr>
        <w:t>Help &amp; reporting resources (same as the student-facing pages)</w:t>
      </w:r>
    </w:p>
    <w:p>
      <w:pPr>
        <w:spacing w:after="200"/>
      </w:pPr>
      <w:r>
        <w:rPr>
          <w:rFonts w:ascii="Calibri" w:hAnsi="Calibri"/>
          <w:b w:val="0"/>
          <w:i w:val="0"/>
          <w:color w:val="182233"/>
          <w:sz w:val="19"/>
        </w:rPr>
        <w:t>情緒通 18111（24h）· Open Up openup.hk（24/7）· 明愛向晴熱線 18288（24h）· 社會福利署熱線 2343 2255（24h）· 防止虐待兒童會 2755 1122（星期一至五 9am–1pm）· 警方 999。根據《強制舉報虐待兒童條例》（第650章，2026年1月20日生效），教師、社工、醫生等25類專業人士，如有合理理由相信兒童正在或有實際風險遭受嚴重虐待，均有法律責任舉報。</w:t>
      </w:r>
    </w:p>
    <w:p>
      <w:pPr>
        <w:jc w:val="center"/>
      </w:pPr>
      <w:r>
        <w:rPr>
          <w:rFonts w:ascii="Calibri" w:hAnsi="Calibri"/>
          <w:b w:val="0"/>
          <w:i/>
          <w:color w:val="7C8496"/>
          <w:sz w:val="17"/>
        </w:rPr>
        <w:t>Reclaim2K.org · 信仰與公義 · 教學計劃與教師參考手冊</w:t>
      </w:r>
    </w:p>
    <w:sectPr w:rsidR="00FC693F" w:rsidRPr="0006063C" w:rsidSect="00034616">
      <w:pgSz w:w="12240" w:h="15840"/>
      <w:pgMar w:top="792" w:right="1008" w:bottom="792"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